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CC8" w:rsidRDefault="00764CC8" w:rsidP="00AF74D3">
      <w:pPr>
        <w:jc w:val="center"/>
        <w:rPr>
          <w:b/>
          <w:sz w:val="32"/>
          <w:szCs w:val="32"/>
        </w:rPr>
      </w:pPr>
      <w:r w:rsidRPr="00AF74D3">
        <w:rPr>
          <w:b/>
          <w:sz w:val="32"/>
          <w:szCs w:val="32"/>
        </w:rPr>
        <w:t xml:space="preserve">SATISFACTORY PROGRESS POLICY FOR FINANCIAL AID </w:t>
      </w:r>
    </w:p>
    <w:p w:rsidR="00593750" w:rsidRDefault="00593750" w:rsidP="00AF74D3">
      <w:pPr>
        <w:jc w:val="center"/>
        <w:rPr>
          <w:b/>
          <w:sz w:val="32"/>
          <w:szCs w:val="32"/>
        </w:rPr>
      </w:pPr>
    </w:p>
    <w:p w:rsidR="00593750" w:rsidRPr="00AF74D3" w:rsidRDefault="00593750" w:rsidP="00AF74D3">
      <w:pPr>
        <w:jc w:val="center"/>
        <w:rPr>
          <w:b/>
          <w:sz w:val="32"/>
          <w:szCs w:val="32"/>
        </w:rPr>
      </w:pPr>
    </w:p>
    <w:p w:rsidR="00AF74D3" w:rsidRPr="00AF74D3" w:rsidRDefault="00AF74D3" w:rsidP="00AF74D3">
      <w:pPr>
        <w:jc w:val="center"/>
        <w:rPr>
          <w:b/>
          <w:sz w:val="28"/>
          <w:szCs w:val="28"/>
        </w:rPr>
      </w:pPr>
    </w:p>
    <w:p w:rsidR="00764CC8" w:rsidRPr="003E5B6D" w:rsidRDefault="005E3A9A" w:rsidP="005E3A9A">
      <w:pPr>
        <w:pStyle w:val="Heading1"/>
        <w:jc w:val="left"/>
        <w:rPr>
          <w:b/>
        </w:rPr>
      </w:pPr>
      <w:r>
        <w:rPr>
          <w:b/>
        </w:rPr>
        <w:t>H</w:t>
      </w:r>
      <w:r w:rsidR="00764CC8" w:rsidRPr="003E5B6D">
        <w:rPr>
          <w:b/>
        </w:rPr>
        <w:t xml:space="preserve">ours Attempted                             Cumulative GPA                            </w:t>
      </w:r>
      <w:r>
        <w:rPr>
          <w:b/>
        </w:rPr>
        <w:t xml:space="preserve">        </w:t>
      </w:r>
      <w:r w:rsidR="00764CC8" w:rsidRPr="003E5B6D">
        <w:rPr>
          <w:b/>
        </w:rPr>
        <w:t xml:space="preserve"> </w:t>
      </w:r>
      <w:r w:rsidR="008B3F26">
        <w:rPr>
          <w:b/>
        </w:rPr>
        <w:t>Pace</w:t>
      </w:r>
    </w:p>
    <w:p w:rsidR="00764CC8" w:rsidRDefault="00764CC8" w:rsidP="00764CC8">
      <w:pPr>
        <w:jc w:val="center"/>
        <w:rPr>
          <w:sz w:val="24"/>
        </w:rPr>
      </w:pPr>
    </w:p>
    <w:p w:rsidR="00764CC8" w:rsidRDefault="00764CC8" w:rsidP="00764CC8">
      <w:pPr>
        <w:rPr>
          <w:sz w:val="24"/>
        </w:rPr>
      </w:pPr>
      <w:r>
        <w:rPr>
          <w:sz w:val="24"/>
        </w:rPr>
        <w:t xml:space="preserve">          0-29</w:t>
      </w:r>
      <w:r>
        <w:rPr>
          <w:sz w:val="24"/>
        </w:rPr>
        <w:tab/>
      </w:r>
      <w:r>
        <w:rPr>
          <w:sz w:val="24"/>
        </w:rPr>
        <w:tab/>
      </w:r>
      <w:r>
        <w:rPr>
          <w:sz w:val="24"/>
        </w:rPr>
        <w:tab/>
      </w:r>
      <w:r>
        <w:rPr>
          <w:sz w:val="24"/>
        </w:rPr>
        <w:tab/>
        <w:t xml:space="preserve">         1.</w:t>
      </w:r>
      <w:r w:rsidR="00DC36AF">
        <w:rPr>
          <w:sz w:val="24"/>
        </w:rPr>
        <w:t>5</w:t>
      </w:r>
      <w:r>
        <w:rPr>
          <w:sz w:val="24"/>
        </w:rPr>
        <w:t>0</w:t>
      </w:r>
      <w:r>
        <w:rPr>
          <w:sz w:val="24"/>
        </w:rPr>
        <w:tab/>
      </w:r>
      <w:r>
        <w:rPr>
          <w:sz w:val="24"/>
        </w:rPr>
        <w:tab/>
      </w:r>
      <w:r>
        <w:rPr>
          <w:sz w:val="24"/>
        </w:rPr>
        <w:tab/>
      </w:r>
      <w:r>
        <w:rPr>
          <w:sz w:val="24"/>
        </w:rPr>
        <w:tab/>
        <w:t xml:space="preserve">      55%</w:t>
      </w:r>
    </w:p>
    <w:p w:rsidR="00764CC8" w:rsidRDefault="00764CC8" w:rsidP="00764CC8">
      <w:pPr>
        <w:jc w:val="center"/>
        <w:rPr>
          <w:sz w:val="24"/>
        </w:rPr>
      </w:pPr>
    </w:p>
    <w:p w:rsidR="00764CC8" w:rsidRDefault="00764CC8" w:rsidP="00764CC8">
      <w:pPr>
        <w:rPr>
          <w:sz w:val="24"/>
        </w:rPr>
      </w:pPr>
      <w:r>
        <w:rPr>
          <w:sz w:val="24"/>
        </w:rPr>
        <w:t xml:space="preserve">          30-59                                                  1.</w:t>
      </w:r>
      <w:r w:rsidR="00DC36AF">
        <w:rPr>
          <w:sz w:val="24"/>
        </w:rPr>
        <w:t>75</w:t>
      </w:r>
      <w:r>
        <w:rPr>
          <w:sz w:val="24"/>
        </w:rPr>
        <w:t xml:space="preserve">                                                  60%</w:t>
      </w:r>
    </w:p>
    <w:p w:rsidR="00764CC8" w:rsidRDefault="00764CC8" w:rsidP="00764CC8">
      <w:pPr>
        <w:rPr>
          <w:sz w:val="24"/>
        </w:rPr>
      </w:pPr>
    </w:p>
    <w:p w:rsidR="00764CC8" w:rsidRDefault="00764CC8" w:rsidP="00764CC8">
      <w:pPr>
        <w:numPr>
          <w:ilvl w:val="0"/>
          <w:numId w:val="1"/>
        </w:numPr>
        <w:rPr>
          <w:sz w:val="24"/>
        </w:rPr>
      </w:pPr>
      <w:r>
        <w:rPr>
          <w:sz w:val="24"/>
        </w:rPr>
        <w:t xml:space="preserve">    60-&gt;                                                    2.00                                                  </w:t>
      </w:r>
      <w:r w:rsidR="009A02E2">
        <w:rPr>
          <w:sz w:val="24"/>
        </w:rPr>
        <w:t>67</w:t>
      </w:r>
      <w:r>
        <w:rPr>
          <w:sz w:val="24"/>
        </w:rPr>
        <w:t>%</w:t>
      </w:r>
    </w:p>
    <w:p w:rsidR="00764CC8" w:rsidRDefault="00764CC8" w:rsidP="00764CC8">
      <w:pPr>
        <w:rPr>
          <w:sz w:val="24"/>
        </w:rPr>
      </w:pPr>
      <w:r>
        <w:rPr>
          <w:sz w:val="24"/>
        </w:rPr>
        <w:t xml:space="preserve">                </w:t>
      </w:r>
    </w:p>
    <w:p w:rsidR="00792F19" w:rsidRPr="00AF74D3" w:rsidRDefault="005E486E" w:rsidP="00792F19">
      <w:pPr>
        <w:tabs>
          <w:tab w:val="left" w:pos="720"/>
        </w:tabs>
        <w:rPr>
          <w:sz w:val="24"/>
          <w:szCs w:val="24"/>
        </w:rPr>
      </w:pPr>
      <w:r w:rsidRPr="00AF74D3">
        <w:rPr>
          <w:sz w:val="24"/>
          <w:szCs w:val="24"/>
        </w:rPr>
        <w:t xml:space="preserve">1)  </w:t>
      </w:r>
      <w:r w:rsidR="00764CC8" w:rsidRPr="00AF74D3">
        <w:rPr>
          <w:sz w:val="24"/>
          <w:szCs w:val="24"/>
        </w:rPr>
        <w:t xml:space="preserve">Each student’s academic record will be reviewed at </w:t>
      </w:r>
      <w:r w:rsidR="008B3F26" w:rsidRPr="00AF74D3">
        <w:rPr>
          <w:sz w:val="24"/>
          <w:szCs w:val="24"/>
        </w:rPr>
        <w:t>the end of each semester.</w:t>
      </w:r>
      <w:r w:rsidR="00764CC8" w:rsidRPr="00AF74D3">
        <w:rPr>
          <w:sz w:val="24"/>
          <w:szCs w:val="24"/>
        </w:rPr>
        <w:t xml:space="preserve"> At the time </w:t>
      </w:r>
    </w:p>
    <w:p w:rsidR="00792F19" w:rsidRPr="00AF74D3" w:rsidRDefault="008B3F26" w:rsidP="00792F19">
      <w:pPr>
        <w:tabs>
          <w:tab w:val="left" w:pos="720"/>
        </w:tabs>
        <w:rPr>
          <w:sz w:val="24"/>
          <w:szCs w:val="24"/>
        </w:rPr>
      </w:pPr>
      <w:r w:rsidRPr="00AF74D3">
        <w:rPr>
          <w:sz w:val="24"/>
          <w:szCs w:val="24"/>
        </w:rPr>
        <w:t xml:space="preserve">   </w:t>
      </w:r>
      <w:r w:rsidR="00792F19" w:rsidRPr="00AF74D3">
        <w:rPr>
          <w:sz w:val="24"/>
          <w:szCs w:val="24"/>
        </w:rPr>
        <w:t xml:space="preserve">  </w:t>
      </w:r>
      <w:r w:rsidRPr="00AF74D3">
        <w:rPr>
          <w:sz w:val="24"/>
          <w:szCs w:val="24"/>
        </w:rPr>
        <w:t>of review</w:t>
      </w:r>
      <w:r w:rsidR="00764CC8" w:rsidRPr="00AF74D3">
        <w:rPr>
          <w:sz w:val="24"/>
          <w:szCs w:val="24"/>
        </w:rPr>
        <w:t xml:space="preserve">, the student must meet the standard in the table above that matches his/her total </w:t>
      </w:r>
    </w:p>
    <w:p w:rsidR="00764CC8" w:rsidRPr="00AF74D3" w:rsidRDefault="00792F19" w:rsidP="00792F19">
      <w:pPr>
        <w:tabs>
          <w:tab w:val="left" w:pos="720"/>
        </w:tabs>
        <w:rPr>
          <w:sz w:val="24"/>
          <w:szCs w:val="24"/>
        </w:rPr>
      </w:pPr>
      <w:r w:rsidRPr="00AF74D3">
        <w:rPr>
          <w:sz w:val="24"/>
          <w:szCs w:val="24"/>
        </w:rPr>
        <w:t xml:space="preserve">     </w:t>
      </w:r>
      <w:r w:rsidR="00764CC8" w:rsidRPr="00AF74D3">
        <w:rPr>
          <w:sz w:val="24"/>
          <w:szCs w:val="24"/>
        </w:rPr>
        <w:t>hours attempted</w:t>
      </w:r>
      <w:r w:rsidR="008B3F26" w:rsidRPr="00AF74D3">
        <w:rPr>
          <w:sz w:val="24"/>
          <w:szCs w:val="24"/>
        </w:rPr>
        <w:t>.</w:t>
      </w:r>
      <w:r w:rsidR="00764CC8" w:rsidRPr="00AF74D3">
        <w:rPr>
          <w:sz w:val="24"/>
          <w:szCs w:val="24"/>
        </w:rPr>
        <w:t xml:space="preserve">                                                                                                             </w:t>
      </w:r>
    </w:p>
    <w:p w:rsidR="00764CC8" w:rsidRPr="00AF74D3" w:rsidRDefault="00764CC8" w:rsidP="00764CC8">
      <w:pPr>
        <w:rPr>
          <w:sz w:val="24"/>
          <w:szCs w:val="24"/>
        </w:rPr>
      </w:pPr>
    </w:p>
    <w:p w:rsidR="00792F19" w:rsidRPr="00AF74D3" w:rsidRDefault="005E486E" w:rsidP="00764CC8">
      <w:pPr>
        <w:rPr>
          <w:sz w:val="24"/>
          <w:szCs w:val="24"/>
        </w:rPr>
      </w:pPr>
      <w:r w:rsidRPr="00AF74D3">
        <w:rPr>
          <w:sz w:val="24"/>
          <w:szCs w:val="24"/>
        </w:rPr>
        <w:t xml:space="preserve">2)  </w:t>
      </w:r>
      <w:r w:rsidR="008B3F26" w:rsidRPr="00AF74D3">
        <w:rPr>
          <w:sz w:val="24"/>
          <w:szCs w:val="24"/>
        </w:rPr>
        <w:t xml:space="preserve">The cumulative GPA used for the purpose of this policy will be the </w:t>
      </w:r>
      <w:r w:rsidR="008B3F26" w:rsidRPr="00AF74D3">
        <w:rPr>
          <w:b/>
          <w:sz w:val="24"/>
          <w:szCs w:val="24"/>
        </w:rPr>
        <w:t>Faulkner G</w:t>
      </w:r>
      <w:r w:rsidR="00E06F9F" w:rsidRPr="00AF74D3">
        <w:rPr>
          <w:b/>
          <w:sz w:val="24"/>
          <w:szCs w:val="24"/>
        </w:rPr>
        <w:t>PA</w:t>
      </w:r>
      <w:r w:rsidR="008B3F26" w:rsidRPr="00AF74D3">
        <w:rPr>
          <w:sz w:val="24"/>
          <w:szCs w:val="24"/>
        </w:rPr>
        <w:t xml:space="preserve"> as </w:t>
      </w:r>
    </w:p>
    <w:p w:rsidR="00764CC8" w:rsidRPr="00AF74D3" w:rsidRDefault="00792F19" w:rsidP="00764CC8">
      <w:pPr>
        <w:rPr>
          <w:sz w:val="24"/>
          <w:szCs w:val="24"/>
        </w:rPr>
      </w:pPr>
      <w:r w:rsidRPr="00AF74D3">
        <w:rPr>
          <w:sz w:val="24"/>
          <w:szCs w:val="24"/>
        </w:rPr>
        <w:t xml:space="preserve">      </w:t>
      </w:r>
      <w:r w:rsidR="008B3F26" w:rsidRPr="00AF74D3">
        <w:rPr>
          <w:sz w:val="24"/>
          <w:szCs w:val="24"/>
        </w:rPr>
        <w:t>recorded on the student’s transcript in Regent.</w:t>
      </w:r>
    </w:p>
    <w:p w:rsidR="005E3A9A" w:rsidRPr="00AF74D3" w:rsidRDefault="005E3A9A" w:rsidP="00764CC8">
      <w:pPr>
        <w:rPr>
          <w:sz w:val="24"/>
          <w:szCs w:val="24"/>
        </w:rPr>
      </w:pPr>
      <w:bookmarkStart w:id="0" w:name="_GoBack"/>
      <w:bookmarkEnd w:id="0"/>
    </w:p>
    <w:p w:rsidR="004F46AB" w:rsidRDefault="005E486E" w:rsidP="00764CC8">
      <w:pPr>
        <w:rPr>
          <w:sz w:val="24"/>
          <w:szCs w:val="24"/>
        </w:rPr>
      </w:pPr>
      <w:r w:rsidRPr="00AF74D3">
        <w:rPr>
          <w:sz w:val="24"/>
          <w:szCs w:val="24"/>
        </w:rPr>
        <w:t xml:space="preserve">3)  </w:t>
      </w:r>
      <w:r w:rsidR="005E3A9A" w:rsidRPr="00AF74D3">
        <w:rPr>
          <w:sz w:val="24"/>
          <w:szCs w:val="24"/>
        </w:rPr>
        <w:t>Pace is determined by dividing total hours earned by total hours attempted</w:t>
      </w:r>
      <w:r w:rsidR="00985C2F">
        <w:rPr>
          <w:sz w:val="24"/>
          <w:szCs w:val="24"/>
        </w:rPr>
        <w:t xml:space="preserve"> (with the result</w:t>
      </w:r>
      <w:r w:rsidR="004F46AB">
        <w:rPr>
          <w:sz w:val="24"/>
          <w:szCs w:val="24"/>
        </w:rPr>
        <w:t xml:space="preserve"> </w:t>
      </w:r>
    </w:p>
    <w:p w:rsidR="005E3A9A" w:rsidRPr="00AF74D3" w:rsidRDefault="004F46AB" w:rsidP="00764CC8">
      <w:pPr>
        <w:rPr>
          <w:sz w:val="24"/>
          <w:szCs w:val="24"/>
        </w:rPr>
      </w:pPr>
      <w:r>
        <w:rPr>
          <w:sz w:val="24"/>
          <w:szCs w:val="24"/>
        </w:rPr>
        <w:t xml:space="preserve">     rounded up to the nearest whole percent)</w:t>
      </w:r>
      <w:r w:rsidR="005E3A9A" w:rsidRPr="00AF74D3">
        <w:rPr>
          <w:sz w:val="24"/>
          <w:szCs w:val="24"/>
        </w:rPr>
        <w:t>.</w:t>
      </w:r>
      <w:r>
        <w:rPr>
          <w:sz w:val="24"/>
          <w:szCs w:val="24"/>
        </w:rPr>
        <w:t xml:space="preserve"> For example: 66.7% rounded up to 67%.</w:t>
      </w:r>
    </w:p>
    <w:p w:rsidR="005E3A9A" w:rsidRPr="00AF74D3" w:rsidRDefault="005E3A9A" w:rsidP="00764CC8">
      <w:pPr>
        <w:rPr>
          <w:sz w:val="24"/>
          <w:szCs w:val="24"/>
        </w:rPr>
      </w:pPr>
    </w:p>
    <w:p w:rsidR="005E3A9A" w:rsidRPr="00AF74D3" w:rsidRDefault="005E486E" w:rsidP="00764CC8">
      <w:pPr>
        <w:rPr>
          <w:sz w:val="24"/>
          <w:szCs w:val="24"/>
        </w:rPr>
      </w:pPr>
      <w:r w:rsidRPr="00AF74D3">
        <w:rPr>
          <w:sz w:val="24"/>
          <w:szCs w:val="24"/>
        </w:rPr>
        <w:t xml:space="preserve">4)  </w:t>
      </w:r>
      <w:r w:rsidR="005E3A9A" w:rsidRPr="00AF74D3">
        <w:rPr>
          <w:sz w:val="24"/>
          <w:szCs w:val="24"/>
        </w:rPr>
        <w:t>Hours earned will include all hours recorded in Regent as earned, including transfer credits.</w:t>
      </w:r>
    </w:p>
    <w:p w:rsidR="005E3A9A" w:rsidRPr="00AF74D3" w:rsidRDefault="005E3A9A" w:rsidP="00764CC8">
      <w:pPr>
        <w:rPr>
          <w:sz w:val="24"/>
          <w:szCs w:val="24"/>
        </w:rPr>
      </w:pPr>
    </w:p>
    <w:p w:rsidR="00792F19" w:rsidRPr="00AF74D3" w:rsidRDefault="005E486E" w:rsidP="005E486E">
      <w:pPr>
        <w:rPr>
          <w:sz w:val="24"/>
          <w:szCs w:val="24"/>
        </w:rPr>
      </w:pPr>
      <w:r w:rsidRPr="00AF74D3">
        <w:rPr>
          <w:sz w:val="24"/>
          <w:szCs w:val="24"/>
        </w:rPr>
        <w:lastRenderedPageBreak/>
        <w:t xml:space="preserve">5)  </w:t>
      </w:r>
      <w:r w:rsidR="00764CC8" w:rsidRPr="00AF74D3">
        <w:rPr>
          <w:sz w:val="24"/>
          <w:szCs w:val="24"/>
        </w:rPr>
        <w:t xml:space="preserve">Attempted hours will include </w:t>
      </w:r>
      <w:r w:rsidR="00764CC8" w:rsidRPr="00AF74D3">
        <w:rPr>
          <w:b/>
          <w:sz w:val="24"/>
          <w:szCs w:val="24"/>
          <w:u w:val="single"/>
        </w:rPr>
        <w:t>all</w:t>
      </w:r>
      <w:r w:rsidR="00764CC8" w:rsidRPr="00AF74D3">
        <w:rPr>
          <w:b/>
          <w:sz w:val="24"/>
          <w:szCs w:val="24"/>
        </w:rPr>
        <w:t xml:space="preserve"> </w:t>
      </w:r>
      <w:r w:rsidR="00764CC8" w:rsidRPr="00AF74D3">
        <w:rPr>
          <w:sz w:val="24"/>
          <w:szCs w:val="24"/>
        </w:rPr>
        <w:t xml:space="preserve">hours appearing on the </w:t>
      </w:r>
      <w:r w:rsidR="005E3A9A" w:rsidRPr="00AF74D3">
        <w:rPr>
          <w:sz w:val="24"/>
          <w:szCs w:val="24"/>
        </w:rPr>
        <w:t>student’s record in Regent</w:t>
      </w:r>
      <w:r w:rsidR="00764CC8" w:rsidRPr="00AF74D3">
        <w:rPr>
          <w:sz w:val="24"/>
          <w:szCs w:val="24"/>
        </w:rPr>
        <w:t xml:space="preserve"> as</w:t>
      </w:r>
    </w:p>
    <w:p w:rsidR="00792F19" w:rsidRPr="00AF74D3" w:rsidRDefault="00792F19" w:rsidP="005E486E">
      <w:pPr>
        <w:rPr>
          <w:sz w:val="24"/>
          <w:szCs w:val="24"/>
        </w:rPr>
      </w:pPr>
      <w:r w:rsidRPr="00AF74D3">
        <w:rPr>
          <w:sz w:val="24"/>
          <w:szCs w:val="24"/>
        </w:rPr>
        <w:t xml:space="preserve">    </w:t>
      </w:r>
      <w:r w:rsidR="00764CC8" w:rsidRPr="00AF74D3">
        <w:rPr>
          <w:sz w:val="24"/>
          <w:szCs w:val="24"/>
        </w:rPr>
        <w:t xml:space="preserve"> attempted, including transfer credits.  This includes all letter grades,</w:t>
      </w:r>
      <w:r w:rsidR="005E486E" w:rsidRPr="00AF74D3">
        <w:rPr>
          <w:sz w:val="24"/>
          <w:szCs w:val="24"/>
        </w:rPr>
        <w:t xml:space="preserve"> </w:t>
      </w:r>
      <w:r w:rsidR="00764CC8" w:rsidRPr="00AF74D3">
        <w:rPr>
          <w:sz w:val="24"/>
          <w:szCs w:val="24"/>
        </w:rPr>
        <w:t xml:space="preserve">W’s, I’s, NC’s and any </w:t>
      </w:r>
    </w:p>
    <w:p w:rsidR="00792F19" w:rsidRPr="00AF74D3" w:rsidRDefault="00792F19" w:rsidP="005E486E">
      <w:pPr>
        <w:rPr>
          <w:sz w:val="24"/>
          <w:szCs w:val="24"/>
        </w:rPr>
      </w:pPr>
      <w:r w:rsidRPr="00AF74D3">
        <w:rPr>
          <w:sz w:val="24"/>
          <w:szCs w:val="24"/>
        </w:rPr>
        <w:t xml:space="preserve">     </w:t>
      </w:r>
      <w:r w:rsidR="00764CC8" w:rsidRPr="00AF74D3">
        <w:rPr>
          <w:sz w:val="24"/>
          <w:szCs w:val="24"/>
        </w:rPr>
        <w:t>other course for which the student was charged and</w:t>
      </w:r>
      <w:r w:rsidR="005E486E" w:rsidRPr="00AF74D3">
        <w:rPr>
          <w:sz w:val="24"/>
          <w:szCs w:val="24"/>
        </w:rPr>
        <w:t xml:space="preserve"> </w:t>
      </w:r>
      <w:r w:rsidR="005E3A9A" w:rsidRPr="00AF74D3">
        <w:rPr>
          <w:sz w:val="24"/>
          <w:szCs w:val="24"/>
        </w:rPr>
        <w:t xml:space="preserve">began attendance, regardless of whether </w:t>
      </w:r>
    </w:p>
    <w:p w:rsidR="005E3A9A" w:rsidRPr="00AF74D3" w:rsidRDefault="00792F19" w:rsidP="005E486E">
      <w:pPr>
        <w:rPr>
          <w:sz w:val="24"/>
          <w:szCs w:val="24"/>
        </w:rPr>
      </w:pPr>
      <w:r w:rsidRPr="00AF74D3">
        <w:rPr>
          <w:sz w:val="24"/>
          <w:szCs w:val="24"/>
        </w:rPr>
        <w:t xml:space="preserve">     </w:t>
      </w:r>
      <w:r w:rsidR="005E3A9A" w:rsidRPr="00AF74D3">
        <w:rPr>
          <w:sz w:val="24"/>
          <w:szCs w:val="24"/>
        </w:rPr>
        <w:t>the student received any financial aid for such courses.</w:t>
      </w:r>
    </w:p>
    <w:p w:rsidR="00764CC8" w:rsidRPr="00AF74D3" w:rsidRDefault="005E3A9A" w:rsidP="005E3A9A">
      <w:pPr>
        <w:ind w:left="615"/>
        <w:rPr>
          <w:sz w:val="24"/>
          <w:szCs w:val="24"/>
        </w:rPr>
      </w:pPr>
      <w:r w:rsidRPr="00AF74D3">
        <w:rPr>
          <w:sz w:val="24"/>
          <w:szCs w:val="24"/>
        </w:rPr>
        <w:t xml:space="preserve"> </w:t>
      </w:r>
    </w:p>
    <w:p w:rsidR="00985C2F" w:rsidRDefault="005E3A9A" w:rsidP="00985C2F">
      <w:pPr>
        <w:rPr>
          <w:sz w:val="24"/>
          <w:szCs w:val="24"/>
        </w:rPr>
      </w:pPr>
      <w:r w:rsidRPr="00AF74D3">
        <w:rPr>
          <w:sz w:val="24"/>
          <w:szCs w:val="24"/>
        </w:rPr>
        <w:t>6</w:t>
      </w:r>
      <w:r w:rsidR="005E486E" w:rsidRPr="00AF74D3">
        <w:rPr>
          <w:sz w:val="24"/>
          <w:szCs w:val="24"/>
        </w:rPr>
        <w:t xml:space="preserve">)  </w:t>
      </w:r>
      <w:r w:rsidR="00764CC8" w:rsidRPr="00AF74D3">
        <w:rPr>
          <w:sz w:val="24"/>
          <w:szCs w:val="24"/>
        </w:rPr>
        <w:t>A student enrolled in an undergraduate program</w:t>
      </w:r>
      <w:r w:rsidR="00985C2F">
        <w:rPr>
          <w:sz w:val="24"/>
          <w:szCs w:val="24"/>
        </w:rPr>
        <w:t xml:space="preserve"> </w:t>
      </w:r>
      <w:r w:rsidR="00764CC8" w:rsidRPr="00AF74D3">
        <w:rPr>
          <w:sz w:val="24"/>
          <w:szCs w:val="24"/>
        </w:rPr>
        <w:t>will not be allowed to</w:t>
      </w:r>
      <w:r w:rsidR="00985C2F">
        <w:rPr>
          <w:sz w:val="24"/>
          <w:szCs w:val="24"/>
        </w:rPr>
        <w:t xml:space="preserve"> </w:t>
      </w:r>
      <w:r w:rsidRPr="00AF74D3">
        <w:rPr>
          <w:sz w:val="24"/>
          <w:szCs w:val="24"/>
        </w:rPr>
        <w:t>attempt more than</w:t>
      </w:r>
      <w:r w:rsidR="00985C2F">
        <w:rPr>
          <w:sz w:val="24"/>
          <w:szCs w:val="24"/>
        </w:rPr>
        <w:t xml:space="preserve">   </w:t>
      </w:r>
    </w:p>
    <w:p w:rsidR="00792F19" w:rsidRPr="00AF74D3" w:rsidRDefault="00985C2F" w:rsidP="00985C2F">
      <w:pPr>
        <w:rPr>
          <w:sz w:val="24"/>
          <w:szCs w:val="24"/>
        </w:rPr>
      </w:pPr>
      <w:r>
        <w:rPr>
          <w:sz w:val="24"/>
          <w:szCs w:val="24"/>
        </w:rPr>
        <w:t xml:space="preserve">     </w:t>
      </w:r>
      <w:r w:rsidR="00764CC8" w:rsidRPr="00AF74D3">
        <w:rPr>
          <w:sz w:val="24"/>
          <w:szCs w:val="24"/>
        </w:rPr>
        <w:t xml:space="preserve">150% of the published length of the program measured </w:t>
      </w:r>
      <w:r w:rsidR="005E3A9A" w:rsidRPr="00AF74D3">
        <w:rPr>
          <w:sz w:val="24"/>
          <w:szCs w:val="24"/>
        </w:rPr>
        <w:t>by the credit hours required for that</w:t>
      </w:r>
    </w:p>
    <w:p w:rsidR="00764CC8" w:rsidRPr="00AF74D3" w:rsidRDefault="00792F19" w:rsidP="00764CC8">
      <w:pPr>
        <w:rPr>
          <w:sz w:val="24"/>
          <w:szCs w:val="24"/>
        </w:rPr>
      </w:pPr>
      <w:r w:rsidRPr="00AF74D3">
        <w:rPr>
          <w:sz w:val="24"/>
          <w:szCs w:val="24"/>
        </w:rPr>
        <w:t xml:space="preserve">    </w:t>
      </w:r>
      <w:r w:rsidR="005E3A9A" w:rsidRPr="00AF74D3">
        <w:rPr>
          <w:sz w:val="24"/>
          <w:szCs w:val="24"/>
        </w:rPr>
        <w:t xml:space="preserve"> </w:t>
      </w:r>
      <w:r w:rsidR="00985C2F" w:rsidRPr="00AF74D3">
        <w:rPr>
          <w:sz w:val="24"/>
          <w:szCs w:val="24"/>
        </w:rPr>
        <w:t>P</w:t>
      </w:r>
      <w:r w:rsidR="005E3A9A" w:rsidRPr="00AF74D3">
        <w:rPr>
          <w:sz w:val="24"/>
          <w:szCs w:val="24"/>
        </w:rPr>
        <w:t>rogram</w:t>
      </w:r>
      <w:r w:rsidR="00985C2F">
        <w:rPr>
          <w:sz w:val="24"/>
          <w:szCs w:val="24"/>
        </w:rPr>
        <w:t xml:space="preserve"> while receiving Federal Title IV aid.</w:t>
      </w:r>
    </w:p>
    <w:p w:rsidR="00764CC8" w:rsidRPr="00AF74D3" w:rsidRDefault="00764CC8" w:rsidP="00764CC8">
      <w:pPr>
        <w:rPr>
          <w:sz w:val="24"/>
          <w:szCs w:val="24"/>
        </w:rPr>
      </w:pPr>
    </w:p>
    <w:p w:rsidR="00792F19" w:rsidRPr="00AF74D3" w:rsidRDefault="005E3A9A" w:rsidP="00764CC8">
      <w:pPr>
        <w:rPr>
          <w:sz w:val="24"/>
          <w:szCs w:val="24"/>
        </w:rPr>
      </w:pPr>
      <w:r w:rsidRPr="00AF74D3">
        <w:rPr>
          <w:sz w:val="24"/>
          <w:szCs w:val="24"/>
        </w:rPr>
        <w:t>7</w:t>
      </w:r>
      <w:r w:rsidR="005E486E" w:rsidRPr="00AF74D3">
        <w:rPr>
          <w:sz w:val="24"/>
          <w:szCs w:val="24"/>
        </w:rPr>
        <w:t xml:space="preserve">)  </w:t>
      </w:r>
      <w:r w:rsidRPr="00AF74D3">
        <w:rPr>
          <w:sz w:val="24"/>
          <w:szCs w:val="24"/>
        </w:rPr>
        <w:t>A student who fails to meet Satisfactory Academic Progress (SAP)</w:t>
      </w:r>
      <w:r w:rsidR="005E486E" w:rsidRPr="00AF74D3">
        <w:rPr>
          <w:sz w:val="24"/>
          <w:szCs w:val="24"/>
        </w:rPr>
        <w:t xml:space="preserve"> </w:t>
      </w:r>
      <w:r w:rsidRPr="00AF74D3">
        <w:rPr>
          <w:sz w:val="24"/>
          <w:szCs w:val="24"/>
        </w:rPr>
        <w:t xml:space="preserve">may be placed on </w:t>
      </w:r>
    </w:p>
    <w:p w:rsidR="00792F19" w:rsidRPr="00AF74D3" w:rsidRDefault="00792F19" w:rsidP="00764CC8">
      <w:pPr>
        <w:rPr>
          <w:sz w:val="24"/>
          <w:szCs w:val="24"/>
        </w:rPr>
      </w:pPr>
      <w:r w:rsidRPr="00AF74D3">
        <w:rPr>
          <w:sz w:val="24"/>
          <w:szCs w:val="24"/>
        </w:rPr>
        <w:t xml:space="preserve">     </w:t>
      </w:r>
      <w:r w:rsidR="005E3A9A" w:rsidRPr="00AF74D3">
        <w:rPr>
          <w:sz w:val="24"/>
          <w:szCs w:val="24"/>
        </w:rPr>
        <w:t>Financial Aid Warning for their next term of enrollment.  During that term the student will</w:t>
      </w:r>
    </w:p>
    <w:p w:rsidR="00764CC8" w:rsidRPr="00AF74D3" w:rsidRDefault="00792F19" w:rsidP="00764CC8">
      <w:pPr>
        <w:rPr>
          <w:sz w:val="24"/>
          <w:szCs w:val="24"/>
        </w:rPr>
      </w:pPr>
      <w:r w:rsidRPr="00AF74D3">
        <w:rPr>
          <w:sz w:val="24"/>
          <w:szCs w:val="24"/>
        </w:rPr>
        <w:t xml:space="preserve">    </w:t>
      </w:r>
      <w:r w:rsidR="005E3A9A" w:rsidRPr="00AF74D3">
        <w:rPr>
          <w:sz w:val="24"/>
          <w:szCs w:val="24"/>
        </w:rPr>
        <w:t xml:space="preserve"> still receive all of the Financial Aid for which</w:t>
      </w:r>
      <w:r w:rsidR="002F77E2" w:rsidRPr="00AF74D3">
        <w:rPr>
          <w:sz w:val="24"/>
          <w:szCs w:val="24"/>
        </w:rPr>
        <w:t xml:space="preserve"> they would otherwise be eligible.  </w:t>
      </w:r>
    </w:p>
    <w:p w:rsidR="00764CC8" w:rsidRPr="00AF74D3" w:rsidRDefault="00764CC8" w:rsidP="00764CC8">
      <w:pPr>
        <w:rPr>
          <w:sz w:val="24"/>
          <w:szCs w:val="24"/>
        </w:rPr>
      </w:pPr>
    </w:p>
    <w:p w:rsidR="00792F19" w:rsidRPr="00AF74D3" w:rsidRDefault="002F77E2" w:rsidP="00764CC8">
      <w:pPr>
        <w:rPr>
          <w:sz w:val="24"/>
          <w:szCs w:val="24"/>
        </w:rPr>
      </w:pPr>
      <w:r w:rsidRPr="00AF74D3">
        <w:rPr>
          <w:sz w:val="24"/>
          <w:szCs w:val="24"/>
        </w:rPr>
        <w:t>8</w:t>
      </w:r>
      <w:r w:rsidR="005E486E" w:rsidRPr="00AF74D3">
        <w:rPr>
          <w:sz w:val="24"/>
          <w:szCs w:val="24"/>
        </w:rPr>
        <w:t xml:space="preserve">)  </w:t>
      </w:r>
      <w:r w:rsidRPr="00AF74D3">
        <w:rPr>
          <w:sz w:val="24"/>
          <w:szCs w:val="24"/>
        </w:rPr>
        <w:t>After one term in Financial Aid Warning status, the student must be meeting SAP to continue</w:t>
      </w:r>
    </w:p>
    <w:p w:rsidR="00792F19" w:rsidRPr="00AF74D3" w:rsidRDefault="00792F19" w:rsidP="00764CC8">
      <w:pPr>
        <w:rPr>
          <w:sz w:val="24"/>
          <w:szCs w:val="24"/>
        </w:rPr>
      </w:pPr>
      <w:r w:rsidRPr="00AF74D3">
        <w:rPr>
          <w:sz w:val="24"/>
          <w:szCs w:val="24"/>
        </w:rPr>
        <w:t xml:space="preserve">    </w:t>
      </w:r>
      <w:r w:rsidR="002F77E2" w:rsidRPr="00AF74D3">
        <w:rPr>
          <w:sz w:val="24"/>
          <w:szCs w:val="24"/>
        </w:rPr>
        <w:t xml:space="preserve"> to receive aid.  Students who fail to meet SAP at the conclusion of one term of Financial Aid</w:t>
      </w:r>
    </w:p>
    <w:p w:rsidR="00792F19" w:rsidRPr="00AF74D3" w:rsidRDefault="00792F19" w:rsidP="00764CC8">
      <w:pPr>
        <w:rPr>
          <w:sz w:val="24"/>
          <w:szCs w:val="24"/>
        </w:rPr>
      </w:pPr>
      <w:r w:rsidRPr="00AF74D3">
        <w:rPr>
          <w:sz w:val="24"/>
          <w:szCs w:val="24"/>
        </w:rPr>
        <w:t xml:space="preserve">    </w:t>
      </w:r>
      <w:r w:rsidR="002F77E2" w:rsidRPr="00AF74D3">
        <w:rPr>
          <w:sz w:val="24"/>
          <w:szCs w:val="24"/>
        </w:rPr>
        <w:t xml:space="preserve"> Warning will be placed on Financial Aid Suspension.  Students on Financial Aid Suspension </w:t>
      </w:r>
    </w:p>
    <w:p w:rsidR="00792F19" w:rsidRPr="00AF74D3" w:rsidRDefault="00792F19" w:rsidP="00764CC8">
      <w:pPr>
        <w:rPr>
          <w:sz w:val="24"/>
          <w:szCs w:val="24"/>
        </w:rPr>
      </w:pPr>
      <w:r w:rsidRPr="00AF74D3">
        <w:rPr>
          <w:sz w:val="24"/>
          <w:szCs w:val="24"/>
        </w:rPr>
        <w:t xml:space="preserve">     </w:t>
      </w:r>
      <w:r w:rsidR="002F77E2" w:rsidRPr="00AF74D3">
        <w:rPr>
          <w:sz w:val="24"/>
          <w:szCs w:val="24"/>
        </w:rPr>
        <w:t xml:space="preserve">are ineligible for any Federal Title IV aid, including student loans, as well as the Alabama </w:t>
      </w:r>
    </w:p>
    <w:p w:rsidR="00764CC8" w:rsidRPr="00AF74D3" w:rsidRDefault="00792F19" w:rsidP="00764CC8">
      <w:pPr>
        <w:rPr>
          <w:sz w:val="24"/>
          <w:szCs w:val="24"/>
        </w:rPr>
      </w:pPr>
      <w:r w:rsidRPr="00AF74D3">
        <w:rPr>
          <w:sz w:val="24"/>
          <w:szCs w:val="24"/>
        </w:rPr>
        <w:t xml:space="preserve">    </w:t>
      </w:r>
      <w:r w:rsidR="002F77E2" w:rsidRPr="00AF74D3">
        <w:rPr>
          <w:sz w:val="24"/>
          <w:szCs w:val="24"/>
        </w:rPr>
        <w:t>State Grant.</w:t>
      </w:r>
    </w:p>
    <w:p w:rsidR="00764CC8" w:rsidRPr="00AF74D3" w:rsidRDefault="00764CC8" w:rsidP="00764CC8">
      <w:pPr>
        <w:rPr>
          <w:sz w:val="24"/>
          <w:szCs w:val="24"/>
        </w:rPr>
      </w:pPr>
    </w:p>
    <w:p w:rsidR="00792F19" w:rsidRPr="00AF74D3" w:rsidRDefault="002F77E2" w:rsidP="00764CC8">
      <w:pPr>
        <w:rPr>
          <w:sz w:val="24"/>
          <w:szCs w:val="24"/>
        </w:rPr>
      </w:pPr>
      <w:r w:rsidRPr="00AF74D3">
        <w:rPr>
          <w:sz w:val="24"/>
          <w:szCs w:val="24"/>
        </w:rPr>
        <w:t>9</w:t>
      </w:r>
      <w:r w:rsidR="005E486E" w:rsidRPr="00AF74D3">
        <w:rPr>
          <w:sz w:val="24"/>
          <w:szCs w:val="24"/>
        </w:rPr>
        <w:t xml:space="preserve">)  </w:t>
      </w:r>
      <w:r w:rsidRPr="00AF74D3">
        <w:rPr>
          <w:sz w:val="24"/>
          <w:szCs w:val="24"/>
        </w:rPr>
        <w:t>Students suspended from receiving Financial Aid may have their aid restored for future terms</w:t>
      </w:r>
    </w:p>
    <w:p w:rsidR="00792F19" w:rsidRPr="00AF74D3" w:rsidRDefault="00792F19" w:rsidP="00764CC8">
      <w:pPr>
        <w:rPr>
          <w:sz w:val="24"/>
          <w:szCs w:val="24"/>
        </w:rPr>
      </w:pPr>
      <w:r w:rsidRPr="00AF74D3">
        <w:rPr>
          <w:sz w:val="24"/>
          <w:szCs w:val="24"/>
        </w:rPr>
        <w:lastRenderedPageBreak/>
        <w:t xml:space="preserve">     </w:t>
      </w:r>
      <w:r w:rsidR="002F77E2" w:rsidRPr="00AF74D3">
        <w:rPr>
          <w:sz w:val="24"/>
          <w:szCs w:val="24"/>
        </w:rPr>
        <w:t xml:space="preserve"> if they are found to be meeting SAP requirements after any term that follows their </w:t>
      </w:r>
      <w:r w:rsidRPr="00AF74D3">
        <w:rPr>
          <w:sz w:val="24"/>
          <w:szCs w:val="24"/>
        </w:rPr>
        <w:t xml:space="preserve"> </w:t>
      </w:r>
    </w:p>
    <w:p w:rsidR="00764CC8" w:rsidRPr="00AF74D3" w:rsidRDefault="00792F19" w:rsidP="00764CC8">
      <w:pPr>
        <w:rPr>
          <w:sz w:val="24"/>
          <w:szCs w:val="24"/>
        </w:rPr>
      </w:pPr>
      <w:r w:rsidRPr="00AF74D3">
        <w:rPr>
          <w:sz w:val="24"/>
          <w:szCs w:val="24"/>
        </w:rPr>
        <w:t xml:space="preserve">     s</w:t>
      </w:r>
      <w:r w:rsidR="002F77E2" w:rsidRPr="00AF74D3">
        <w:rPr>
          <w:sz w:val="24"/>
          <w:szCs w:val="24"/>
        </w:rPr>
        <w:t>uspension.</w:t>
      </w:r>
    </w:p>
    <w:p w:rsidR="00792F19" w:rsidRPr="00AF74D3" w:rsidRDefault="00792F19" w:rsidP="00764CC8">
      <w:pPr>
        <w:rPr>
          <w:sz w:val="24"/>
          <w:szCs w:val="24"/>
        </w:rPr>
      </w:pPr>
    </w:p>
    <w:p w:rsidR="00792F19" w:rsidRPr="00AF74D3" w:rsidRDefault="005E486E" w:rsidP="00764CC8">
      <w:pPr>
        <w:rPr>
          <w:sz w:val="24"/>
          <w:szCs w:val="24"/>
        </w:rPr>
      </w:pPr>
      <w:r w:rsidRPr="00AF74D3">
        <w:rPr>
          <w:sz w:val="24"/>
          <w:szCs w:val="24"/>
        </w:rPr>
        <w:t xml:space="preserve">10)  </w:t>
      </w:r>
      <w:r w:rsidR="002F77E2" w:rsidRPr="00AF74D3">
        <w:rPr>
          <w:sz w:val="24"/>
          <w:szCs w:val="24"/>
        </w:rPr>
        <w:t xml:space="preserve">Students may appeal their suspension status by completing the Financial Aid Suspension </w:t>
      </w:r>
    </w:p>
    <w:p w:rsidR="00792F19" w:rsidRPr="00AF74D3" w:rsidRDefault="00792F19" w:rsidP="00764CC8">
      <w:pPr>
        <w:rPr>
          <w:sz w:val="24"/>
          <w:szCs w:val="24"/>
        </w:rPr>
      </w:pPr>
      <w:r w:rsidRPr="00AF74D3">
        <w:rPr>
          <w:sz w:val="24"/>
          <w:szCs w:val="24"/>
        </w:rPr>
        <w:t xml:space="preserve">       </w:t>
      </w:r>
      <w:r w:rsidR="002F77E2" w:rsidRPr="00AF74D3">
        <w:rPr>
          <w:sz w:val="24"/>
          <w:szCs w:val="24"/>
        </w:rPr>
        <w:t xml:space="preserve">Appeal form and sending it, along with appropriate documentation, to the Director of </w:t>
      </w:r>
    </w:p>
    <w:p w:rsidR="002F77E2" w:rsidRPr="00AF74D3" w:rsidRDefault="00792F19" w:rsidP="00764CC8">
      <w:pPr>
        <w:rPr>
          <w:sz w:val="24"/>
          <w:szCs w:val="24"/>
        </w:rPr>
      </w:pPr>
      <w:r w:rsidRPr="00AF74D3">
        <w:rPr>
          <w:sz w:val="24"/>
          <w:szCs w:val="24"/>
        </w:rPr>
        <w:t xml:space="preserve">       </w:t>
      </w:r>
      <w:r w:rsidR="002F77E2" w:rsidRPr="00AF74D3">
        <w:rPr>
          <w:sz w:val="24"/>
          <w:szCs w:val="24"/>
        </w:rPr>
        <w:t>Financial Aid.</w:t>
      </w:r>
    </w:p>
    <w:p w:rsidR="00AF74D3" w:rsidRPr="00AF74D3" w:rsidRDefault="00AF74D3" w:rsidP="00764CC8">
      <w:pPr>
        <w:rPr>
          <w:sz w:val="24"/>
          <w:szCs w:val="24"/>
        </w:rPr>
      </w:pPr>
    </w:p>
    <w:p w:rsidR="00792F19" w:rsidRPr="00AF74D3" w:rsidRDefault="005E486E" w:rsidP="00764CC8">
      <w:pPr>
        <w:rPr>
          <w:sz w:val="24"/>
          <w:szCs w:val="24"/>
        </w:rPr>
      </w:pPr>
      <w:r w:rsidRPr="00AF74D3">
        <w:rPr>
          <w:sz w:val="24"/>
          <w:szCs w:val="24"/>
        </w:rPr>
        <w:t xml:space="preserve">11)  </w:t>
      </w:r>
      <w:r w:rsidR="002F77E2" w:rsidRPr="00AF74D3">
        <w:rPr>
          <w:sz w:val="24"/>
          <w:szCs w:val="24"/>
        </w:rPr>
        <w:t>If a suspension appeal is granted, the student may be placed on Financial Aid Probation</w:t>
      </w:r>
      <w:r w:rsidR="000E44B3" w:rsidRPr="00AF74D3">
        <w:rPr>
          <w:sz w:val="24"/>
          <w:szCs w:val="24"/>
        </w:rPr>
        <w:t xml:space="preserve"> for </w:t>
      </w:r>
    </w:p>
    <w:p w:rsidR="00792F19" w:rsidRPr="00AF74D3" w:rsidRDefault="00792F19" w:rsidP="00764CC8">
      <w:pPr>
        <w:rPr>
          <w:sz w:val="24"/>
          <w:szCs w:val="24"/>
        </w:rPr>
      </w:pPr>
      <w:r w:rsidRPr="00AF74D3">
        <w:rPr>
          <w:sz w:val="24"/>
          <w:szCs w:val="24"/>
        </w:rPr>
        <w:t xml:space="preserve">       </w:t>
      </w:r>
      <w:r w:rsidR="000E44B3" w:rsidRPr="00AF74D3">
        <w:rPr>
          <w:sz w:val="24"/>
          <w:szCs w:val="24"/>
        </w:rPr>
        <w:t xml:space="preserve">one term.  During that term the student will receive all of the Financial Aid for which they </w:t>
      </w:r>
    </w:p>
    <w:p w:rsidR="00792F19" w:rsidRPr="00AF74D3" w:rsidRDefault="00792F19" w:rsidP="00764CC8">
      <w:pPr>
        <w:rPr>
          <w:sz w:val="24"/>
          <w:szCs w:val="24"/>
        </w:rPr>
      </w:pPr>
      <w:r w:rsidRPr="00AF74D3">
        <w:rPr>
          <w:sz w:val="24"/>
          <w:szCs w:val="24"/>
        </w:rPr>
        <w:t xml:space="preserve">       </w:t>
      </w:r>
      <w:r w:rsidR="000E44B3" w:rsidRPr="00AF74D3">
        <w:rPr>
          <w:sz w:val="24"/>
          <w:szCs w:val="24"/>
        </w:rPr>
        <w:t xml:space="preserve">are eligible.  At the option of the University, the student whose suspension appeal is granted </w:t>
      </w:r>
    </w:p>
    <w:p w:rsidR="00792F19" w:rsidRPr="00AF74D3" w:rsidRDefault="00792F19" w:rsidP="00764CC8">
      <w:pPr>
        <w:rPr>
          <w:sz w:val="24"/>
          <w:szCs w:val="24"/>
        </w:rPr>
      </w:pPr>
      <w:r w:rsidRPr="00AF74D3">
        <w:rPr>
          <w:sz w:val="24"/>
          <w:szCs w:val="24"/>
        </w:rPr>
        <w:t xml:space="preserve">       </w:t>
      </w:r>
      <w:r w:rsidR="000E44B3" w:rsidRPr="00AF74D3">
        <w:rPr>
          <w:sz w:val="24"/>
          <w:szCs w:val="24"/>
        </w:rPr>
        <w:t xml:space="preserve">may be placed on an academic plan of one or more semesters.  Such a plan would include </w:t>
      </w:r>
    </w:p>
    <w:p w:rsidR="00792F19" w:rsidRPr="00AF74D3" w:rsidRDefault="00792F19" w:rsidP="00764CC8">
      <w:pPr>
        <w:rPr>
          <w:sz w:val="24"/>
          <w:szCs w:val="24"/>
        </w:rPr>
      </w:pPr>
      <w:r w:rsidRPr="00AF74D3">
        <w:rPr>
          <w:sz w:val="24"/>
          <w:szCs w:val="24"/>
        </w:rPr>
        <w:t xml:space="preserve">       </w:t>
      </w:r>
      <w:r w:rsidR="000E44B3" w:rsidRPr="00AF74D3">
        <w:rPr>
          <w:sz w:val="24"/>
          <w:szCs w:val="24"/>
        </w:rPr>
        <w:t xml:space="preserve">specific targets for GPA and Pace that must be met at the conclusion of each semester in </w:t>
      </w:r>
    </w:p>
    <w:p w:rsidR="002F77E2" w:rsidRPr="00AF74D3" w:rsidRDefault="00792F19" w:rsidP="00764CC8">
      <w:pPr>
        <w:rPr>
          <w:sz w:val="24"/>
          <w:szCs w:val="24"/>
        </w:rPr>
      </w:pPr>
      <w:r w:rsidRPr="00AF74D3">
        <w:rPr>
          <w:sz w:val="24"/>
          <w:szCs w:val="24"/>
        </w:rPr>
        <w:t xml:space="preserve">       </w:t>
      </w:r>
      <w:r w:rsidR="000E44B3" w:rsidRPr="00AF74D3">
        <w:rPr>
          <w:sz w:val="24"/>
          <w:szCs w:val="24"/>
        </w:rPr>
        <w:t xml:space="preserve">order to receive aid.  </w:t>
      </w:r>
    </w:p>
    <w:p w:rsidR="00764CC8" w:rsidRPr="00AF74D3" w:rsidRDefault="00764CC8" w:rsidP="00764CC8">
      <w:pPr>
        <w:rPr>
          <w:sz w:val="24"/>
          <w:szCs w:val="24"/>
        </w:rPr>
      </w:pPr>
    </w:p>
    <w:p w:rsidR="00764CC8" w:rsidRPr="00AF74D3" w:rsidRDefault="00764CC8" w:rsidP="00764CC8">
      <w:pPr>
        <w:rPr>
          <w:sz w:val="16"/>
          <w:szCs w:val="16"/>
        </w:rPr>
      </w:pPr>
      <w:r w:rsidRPr="00AF74D3">
        <w:rPr>
          <w:sz w:val="16"/>
          <w:szCs w:val="16"/>
        </w:rPr>
        <w:t xml:space="preserve">Revised </w:t>
      </w:r>
      <w:r w:rsidR="004F46AB">
        <w:rPr>
          <w:sz w:val="16"/>
          <w:szCs w:val="16"/>
        </w:rPr>
        <w:t>7</w:t>
      </w:r>
      <w:r w:rsidR="009A02E2">
        <w:rPr>
          <w:sz w:val="16"/>
          <w:szCs w:val="16"/>
        </w:rPr>
        <w:t>/</w:t>
      </w:r>
      <w:r w:rsidR="004F46AB">
        <w:rPr>
          <w:sz w:val="16"/>
          <w:szCs w:val="16"/>
        </w:rPr>
        <w:t>27</w:t>
      </w:r>
      <w:r w:rsidR="009A02E2">
        <w:rPr>
          <w:sz w:val="16"/>
          <w:szCs w:val="16"/>
        </w:rPr>
        <w:t>/20</w:t>
      </w:r>
      <w:r w:rsidR="004F46AB">
        <w:rPr>
          <w:sz w:val="16"/>
          <w:szCs w:val="16"/>
        </w:rPr>
        <w:t>20</w:t>
      </w:r>
    </w:p>
    <w:p w:rsidR="000E44B3" w:rsidRPr="00AF74D3" w:rsidRDefault="000E44B3" w:rsidP="00764CC8">
      <w:pPr>
        <w:rPr>
          <w:sz w:val="16"/>
          <w:szCs w:val="16"/>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0E44B3" w:rsidRDefault="000E44B3" w:rsidP="00764CC8">
      <w:pPr>
        <w:rPr>
          <w:sz w:val="14"/>
          <w:szCs w:val="14"/>
        </w:rPr>
      </w:pPr>
    </w:p>
    <w:p w:rsidR="00764CC8" w:rsidRPr="001D7268" w:rsidRDefault="00764CC8" w:rsidP="00764CC8">
      <w:pPr>
        <w:rPr>
          <w:b/>
          <w:sz w:val="36"/>
          <w:szCs w:val="36"/>
        </w:rPr>
      </w:pPr>
      <w:r>
        <w:rPr>
          <w:sz w:val="24"/>
        </w:rPr>
        <w:t xml:space="preserve"> </w:t>
      </w:r>
    </w:p>
    <w:p w:rsidR="00AF74D3" w:rsidRDefault="00AF74D3" w:rsidP="00764CC8">
      <w:pPr>
        <w:pStyle w:val="Heading1"/>
        <w:rPr>
          <w:b/>
          <w:sz w:val="36"/>
          <w:szCs w:val="36"/>
        </w:rPr>
      </w:pPr>
    </w:p>
    <w:p w:rsidR="00AF74D3" w:rsidRDefault="00AF74D3" w:rsidP="00AF74D3"/>
    <w:p w:rsidR="00AF74D3" w:rsidRDefault="00AF74D3" w:rsidP="00AF74D3"/>
    <w:p w:rsidR="00AF74D3" w:rsidRDefault="00AF74D3" w:rsidP="00AF74D3"/>
    <w:p w:rsidR="00AF74D3" w:rsidRDefault="00AF74D3" w:rsidP="00AF74D3"/>
    <w:p w:rsidR="00AF74D3" w:rsidRPr="00AF74D3" w:rsidRDefault="00AF74D3" w:rsidP="00AF74D3"/>
    <w:p w:rsidR="00AB50CF" w:rsidRDefault="00AB50CF" w:rsidP="00764CC8">
      <w:pPr>
        <w:rPr>
          <w:sz w:val="18"/>
        </w:rPr>
      </w:pPr>
    </w:p>
    <w:p w:rsidR="00D06469" w:rsidRDefault="00D06469" w:rsidP="00D06469"/>
    <w:p w:rsidR="00D06469" w:rsidRPr="00CA226D" w:rsidRDefault="00D06469" w:rsidP="00D06469">
      <w:pPr>
        <w:pStyle w:val="Heading1"/>
        <w:rPr>
          <w:b/>
          <w:sz w:val="36"/>
          <w:szCs w:val="36"/>
          <w:u w:val="single"/>
        </w:rPr>
      </w:pPr>
      <w:r w:rsidRPr="00CA226D">
        <w:rPr>
          <w:b/>
          <w:sz w:val="36"/>
          <w:szCs w:val="36"/>
          <w:u w:val="single"/>
        </w:rPr>
        <w:t>REFUND POLICY</w:t>
      </w:r>
    </w:p>
    <w:p w:rsidR="00D06469" w:rsidRPr="00CA226D" w:rsidRDefault="00D06469" w:rsidP="00D06469">
      <w:pPr>
        <w:jc w:val="center"/>
        <w:rPr>
          <w:sz w:val="28"/>
          <w:szCs w:val="28"/>
        </w:rPr>
      </w:pPr>
    </w:p>
    <w:p w:rsidR="00D06469" w:rsidRPr="00CA226D" w:rsidRDefault="00D06469" w:rsidP="00D06469">
      <w:pPr>
        <w:rPr>
          <w:sz w:val="28"/>
          <w:szCs w:val="28"/>
        </w:rPr>
      </w:pPr>
    </w:p>
    <w:p w:rsidR="00D06469" w:rsidRPr="00CA226D" w:rsidRDefault="00D06469" w:rsidP="00D06469">
      <w:pPr>
        <w:rPr>
          <w:sz w:val="28"/>
          <w:szCs w:val="28"/>
        </w:rPr>
      </w:pPr>
      <w:r w:rsidRPr="00CA226D">
        <w:rPr>
          <w:sz w:val="28"/>
          <w:szCs w:val="28"/>
        </w:rPr>
        <w:t>This policy only relates to the students who totally withdraw from school.</w:t>
      </w:r>
    </w:p>
    <w:p w:rsidR="00D06469" w:rsidRPr="00CA226D" w:rsidRDefault="00D06469" w:rsidP="00D06469">
      <w:pPr>
        <w:rPr>
          <w:sz w:val="28"/>
          <w:szCs w:val="28"/>
        </w:rPr>
      </w:pPr>
    </w:p>
    <w:p w:rsidR="00D06469" w:rsidRPr="00CA226D" w:rsidRDefault="00D06469" w:rsidP="00D06469">
      <w:pPr>
        <w:rPr>
          <w:sz w:val="28"/>
          <w:szCs w:val="28"/>
        </w:rPr>
      </w:pPr>
      <w:r w:rsidRPr="00CA226D">
        <w:rPr>
          <w:sz w:val="28"/>
          <w:szCs w:val="28"/>
        </w:rPr>
        <w:lastRenderedPageBreak/>
        <w:t xml:space="preserve">If the student officially notifies Faulkner University of his or her withdrawal, the withdrawal date is the date, as determined by the institution, that the student either began the withdrawal process or otherwise provided official notification to </w:t>
      </w:r>
      <w:r w:rsidR="00A231D4">
        <w:rPr>
          <w:sz w:val="28"/>
          <w:szCs w:val="28"/>
        </w:rPr>
        <w:t xml:space="preserve">withdraw. </w:t>
      </w:r>
      <w:r w:rsidRPr="00CA226D">
        <w:rPr>
          <w:sz w:val="28"/>
          <w:szCs w:val="28"/>
        </w:rPr>
        <w:t xml:space="preserve">If the student drops out without notifying Faulkner University, then the student’s withdrawal date </w:t>
      </w:r>
      <w:r w:rsidR="00A231D4">
        <w:rPr>
          <w:sz w:val="28"/>
          <w:szCs w:val="28"/>
        </w:rPr>
        <w:t>is the last day of attendance.</w:t>
      </w:r>
    </w:p>
    <w:p w:rsidR="00D06469" w:rsidRPr="00CA226D" w:rsidRDefault="00D06469" w:rsidP="00D06469">
      <w:pPr>
        <w:rPr>
          <w:sz w:val="28"/>
          <w:szCs w:val="28"/>
        </w:rPr>
      </w:pPr>
    </w:p>
    <w:p w:rsidR="00D06469" w:rsidRPr="00CA226D" w:rsidRDefault="00D06469" w:rsidP="00D06469">
      <w:pPr>
        <w:rPr>
          <w:sz w:val="28"/>
          <w:szCs w:val="28"/>
        </w:rPr>
      </w:pPr>
      <w:r w:rsidRPr="00CA226D">
        <w:rPr>
          <w:sz w:val="28"/>
          <w:szCs w:val="28"/>
        </w:rPr>
        <w:t>In order to determine whether Title IV funds must be returned, Faulkner must first determine the percentage of the payment period the student completed. If the student completed more than 60% of the period, then he or she earned 100% of the aid for the period. If the student completed 60% or less of the period, then the percentage of the period completed is the percentage of aid earned. The percentage is determined by dividing the days attended in the period by the total days in the period, excluding scheduled breaks of at least 5 days in length.</w:t>
      </w:r>
    </w:p>
    <w:p w:rsidR="00D06469" w:rsidRPr="00CA226D" w:rsidRDefault="00D06469" w:rsidP="00D06469">
      <w:pPr>
        <w:rPr>
          <w:sz w:val="28"/>
          <w:szCs w:val="28"/>
        </w:rPr>
      </w:pPr>
    </w:p>
    <w:p w:rsidR="00D06469" w:rsidRPr="00CA226D" w:rsidRDefault="00D06469" w:rsidP="00D06469">
      <w:pPr>
        <w:rPr>
          <w:sz w:val="28"/>
          <w:szCs w:val="28"/>
        </w:rPr>
      </w:pPr>
      <w:r w:rsidRPr="00CA226D">
        <w:rPr>
          <w:sz w:val="28"/>
          <w:szCs w:val="28"/>
        </w:rPr>
        <w:t xml:space="preserve">From this percentage, the University determines how much Title IV aid has been earned for the period and the University retains this amount. The remaining percentage (unearned) of Title IV aid is returned to the different programs. The earned aid is determined from all awarded aid for which the student established eligibility as of the withdrawal date and which may be late disbursed under cash </w:t>
      </w:r>
      <w:r w:rsidRPr="00CA226D">
        <w:rPr>
          <w:sz w:val="28"/>
          <w:szCs w:val="28"/>
        </w:rPr>
        <w:lastRenderedPageBreak/>
        <w:t xml:space="preserve">management and program regulations. Once the school’s share of unearned funds is determined, then the student must return the difference between the amount of unearned aid and the amount that Faulkner University must return. </w:t>
      </w:r>
    </w:p>
    <w:p w:rsidR="00D06469" w:rsidRDefault="00D06469" w:rsidP="00D06469">
      <w:pPr>
        <w:rPr>
          <w:i/>
          <w:sz w:val="30"/>
        </w:rPr>
      </w:pPr>
    </w:p>
    <w:p w:rsidR="00D06469" w:rsidRDefault="00A231D4" w:rsidP="00D06469">
      <w:pPr>
        <w:rPr>
          <w:i/>
          <w:sz w:val="18"/>
        </w:rPr>
      </w:pPr>
      <w:r>
        <w:rPr>
          <w:i/>
          <w:sz w:val="18"/>
        </w:rPr>
        <w:t>06/03/19</w:t>
      </w:r>
    </w:p>
    <w:p w:rsidR="00F755B0" w:rsidRDefault="00F755B0"/>
    <w:sectPr w:rsidR="00F755B0" w:rsidSect="006E549C">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30489"/>
    <w:multiLevelType w:val="singleLevel"/>
    <w:tmpl w:val="71180EF4"/>
    <w:lvl w:ilvl="0">
      <w:start w:val="60"/>
      <w:numFmt w:val="decimal"/>
      <w:lvlText w:val=""/>
      <w:lvlJc w:val="left"/>
      <w:pPr>
        <w:tabs>
          <w:tab w:val="num" w:pos="360"/>
        </w:tabs>
        <w:ind w:left="360" w:hanging="360"/>
      </w:pPr>
      <w:rPr>
        <w:rFonts w:hint="default"/>
      </w:rPr>
    </w:lvl>
  </w:abstractNum>
  <w:abstractNum w:abstractNumId="1" w15:restartNumberingAfterBreak="0">
    <w:nsid w:val="4C85548B"/>
    <w:multiLevelType w:val="singleLevel"/>
    <w:tmpl w:val="4F7E2E22"/>
    <w:lvl w:ilvl="0">
      <w:start w:val="4"/>
      <w:numFmt w:val="decimal"/>
      <w:lvlText w:val="%1)"/>
      <w:lvlJc w:val="left"/>
      <w:pPr>
        <w:tabs>
          <w:tab w:val="num" w:pos="615"/>
        </w:tabs>
        <w:ind w:left="615" w:hanging="61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64CC8"/>
    <w:rsid w:val="000B1B56"/>
    <w:rsid w:val="000E44B3"/>
    <w:rsid w:val="000F16D6"/>
    <w:rsid w:val="00133A81"/>
    <w:rsid w:val="0024104E"/>
    <w:rsid w:val="00281D5D"/>
    <w:rsid w:val="002F77E2"/>
    <w:rsid w:val="003D265B"/>
    <w:rsid w:val="00401A87"/>
    <w:rsid w:val="004276EE"/>
    <w:rsid w:val="00476FDD"/>
    <w:rsid w:val="004F46AB"/>
    <w:rsid w:val="00586083"/>
    <w:rsid w:val="00593750"/>
    <w:rsid w:val="005E3A9A"/>
    <w:rsid w:val="005E486E"/>
    <w:rsid w:val="006C0E68"/>
    <w:rsid w:val="006C2E01"/>
    <w:rsid w:val="006E549C"/>
    <w:rsid w:val="00706712"/>
    <w:rsid w:val="00764CC8"/>
    <w:rsid w:val="00792F19"/>
    <w:rsid w:val="008B3F26"/>
    <w:rsid w:val="008F371C"/>
    <w:rsid w:val="00985C2F"/>
    <w:rsid w:val="009A02E2"/>
    <w:rsid w:val="009C4D8F"/>
    <w:rsid w:val="009C63A9"/>
    <w:rsid w:val="00A231D4"/>
    <w:rsid w:val="00AB50CF"/>
    <w:rsid w:val="00AE0986"/>
    <w:rsid w:val="00AF74D3"/>
    <w:rsid w:val="00B7551D"/>
    <w:rsid w:val="00C0061D"/>
    <w:rsid w:val="00CD465B"/>
    <w:rsid w:val="00D06469"/>
    <w:rsid w:val="00DC09C3"/>
    <w:rsid w:val="00DC36AF"/>
    <w:rsid w:val="00E06F9F"/>
    <w:rsid w:val="00E6042B"/>
    <w:rsid w:val="00F058AB"/>
    <w:rsid w:val="00F7323B"/>
    <w:rsid w:val="00F755B0"/>
    <w:rsid w:val="00F8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83E7"/>
  <w15:docId w15:val="{867F0CB9-2CD6-4E14-BB1D-3F8589A3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C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64CC8"/>
    <w:pPr>
      <w:keepNext/>
      <w:jc w:val="center"/>
      <w:outlineLvl w:val="0"/>
    </w:pPr>
    <w:rPr>
      <w:sz w:val="24"/>
    </w:rPr>
  </w:style>
  <w:style w:type="paragraph" w:styleId="Heading2">
    <w:name w:val="heading 2"/>
    <w:basedOn w:val="Normal"/>
    <w:next w:val="Normal"/>
    <w:link w:val="Heading2Char"/>
    <w:qFormat/>
    <w:rsid w:val="00764CC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CC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64CC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92F19"/>
    <w:rPr>
      <w:rFonts w:ascii="Tahoma" w:hAnsi="Tahoma" w:cs="Tahoma"/>
      <w:sz w:val="16"/>
      <w:szCs w:val="16"/>
    </w:rPr>
  </w:style>
  <w:style w:type="character" w:customStyle="1" w:styleId="BalloonTextChar">
    <w:name w:val="Balloon Text Char"/>
    <w:basedOn w:val="DefaultParagraphFont"/>
    <w:link w:val="BalloonText"/>
    <w:uiPriority w:val="99"/>
    <w:semiHidden/>
    <w:rsid w:val="00792F19"/>
    <w:rPr>
      <w:rFonts w:ascii="Tahoma" w:eastAsia="Times New Roman" w:hAnsi="Tahoma" w:cs="Tahoma"/>
      <w:sz w:val="16"/>
      <w:szCs w:val="16"/>
    </w:rPr>
  </w:style>
  <w:style w:type="paragraph" w:styleId="ListParagraph">
    <w:name w:val="List Paragraph"/>
    <w:basedOn w:val="Normal"/>
    <w:uiPriority w:val="34"/>
    <w:qFormat/>
    <w:rsid w:val="00792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patwa</dc:creator>
  <cp:lastModifiedBy>Adam L. Donaldson</cp:lastModifiedBy>
  <cp:revision>8</cp:revision>
  <cp:lastPrinted>2012-12-17T16:58:00Z</cp:lastPrinted>
  <dcterms:created xsi:type="dcterms:W3CDTF">2013-10-15T16:37:00Z</dcterms:created>
  <dcterms:modified xsi:type="dcterms:W3CDTF">2020-07-27T19:14:00Z</dcterms:modified>
</cp:coreProperties>
</file>